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6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0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潍坊医学院附属医院门急诊病房科研综合楼基坑支护工程</w:t>
            </w:r>
          </w:p>
        </w:tc>
      </w:tr>
      <w:permEnd w:id="0"/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1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4DA3C268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/>
                <w:sz w:val="28"/>
                <w:szCs w:val="28"/>
              </w:rPr>
              <w:t>潍坊市奎文区大虞街道北宫街以南、虞河路以西</w:t>
            </w:r>
          </w:p>
        </w:tc>
      </w:tr>
      <w:permEnd w:id="1"/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2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8"/>
                <w:szCs w:val="28"/>
                <w:lang w:val="en-US" w:eastAsia="zh-CN"/>
              </w:rPr>
              <w:t>2024-SDJK-SG1-岩-0112</w:t>
            </w:r>
          </w:p>
        </w:tc>
      </w:tr>
      <w:permEnd w:id="2"/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3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42d28405-d308-4545-816e-8c5d99da0fce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48dfd3c9-eb49-4d9a-895f-669312cfa69a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分项劳务类</w:t>
                    </w:r>
                  </w:p>
                </w:tc>
              </w:sdtContent>
            </w:sdt>
          </w:sdtContent>
        </w:sdt>
      </w:tr>
      <w:permEnd w:id="3"/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permStart w:id="4" w:edGrp="everyone" w:colFirst="2" w:colLast="2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highlight w:val="none"/>
                <w:lang w:val="en-US" w:eastAsia="zh-CN"/>
              </w:rPr>
              <w:t>工程桩施工采购</w:t>
            </w:r>
          </w:p>
        </w:tc>
      </w:tr>
      <w:permEnd w:id="4"/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permStart w:id="5" w:edGrp="everyone"/>
      <w:permEnd w:id="5"/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56768BB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1.供应商在中国境内注册，具有独立法人资格的企业单位，具有独立承担民事责任的能力，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持有合法</w:t>
      </w:r>
      <w:r>
        <w:rPr>
          <w:rFonts w:hint="eastAsia" w:ascii="仿宋_GB2312" w:hAnsi="仿宋_GB2312" w:eastAsia="仿宋_GB2312" w:cs="仿宋_GB2312"/>
          <w:sz w:val="32"/>
          <w:szCs w:val="32"/>
        </w:rPr>
        <w:t>有效的营业执照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permStart w:id="6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2025年8月14日16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时00分</w:t>
      </w:r>
      <w:permEnd w:id="6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 xml:space="preserve">联系人: </w:t>
      </w:r>
      <w:permStart w:id="7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汪先生</w:t>
      </w:r>
    </w:p>
    <w:permEnd w:id="7"/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</w:t>
      </w:r>
      <w:permStart w:id="8" w:edGrp="everyone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ermEnd w:id="8"/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7ED69E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085B73A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3792E057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</w:p>
    <w:sectPr>
      <w:footerReference r:id="rId3" w:type="default"/>
      <w:pgSz w:w="11906" w:h="16838"/>
      <w:pgMar w:top="1531" w:right="1701" w:bottom="1531" w:left="1701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2E879D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22260DE">
                          <w:pPr>
                            <w:pStyle w:val="2"/>
                            <w:rPr>
                              <w:rFonts w:hint="eastAsia" w:ascii="仿宋" w:hAnsi="仿宋" w:eastAsia="仿宋" w:cs="仿宋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第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 共 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>2</w:t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fldChar w:fldCharType="end"/>
                          </w:r>
                          <w:r>
                            <w:rPr>
                              <w:rFonts w:hint="eastAsia" w:ascii="仿宋" w:hAnsi="仿宋" w:eastAsia="仿宋" w:cs="仿宋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22260DE">
                    <w:pPr>
                      <w:pStyle w:val="2"/>
                      <w:rPr>
                        <w:rFonts w:hint="eastAsia" w:ascii="仿宋" w:hAnsi="仿宋" w:eastAsia="仿宋" w:cs="仿宋"/>
                      </w:rPr>
                    </w:pPr>
                    <w:r>
                      <w:rPr>
                        <w:rFonts w:hint="eastAsia" w:ascii="仿宋" w:hAnsi="仿宋" w:eastAsia="仿宋" w:cs="仿宋"/>
                      </w:rPr>
                      <w:t xml:space="preserve">第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 共 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</w:rPr>
                      <w:instrText xml:space="preserve"> NUMPAGES  \* MERGEFORMAT </w:instrTex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</w:rPr>
                      <w:t>2</w:t>
                    </w:r>
                    <w:r>
                      <w:rPr>
                        <w:rFonts w:hint="eastAsia" w:ascii="仿宋" w:hAnsi="仿宋" w:eastAsia="仿宋" w:cs="仿宋"/>
                      </w:rPr>
                      <w:fldChar w:fldCharType="end"/>
                    </w:r>
                    <w:r>
                      <w:rPr>
                        <w:rFonts w:hint="eastAsia" w:ascii="仿宋" w:hAnsi="仿宋" w:eastAsia="仿宋" w:cs="仿宋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dit="readOnly" w:enforcement="1" w:cryptProviderType="rsaFull" w:cryptAlgorithmClass="hash" w:cryptAlgorithmType="typeAny" w:cryptAlgorithmSid="4" w:cryptSpinCount="0" w:hash="9XFs5zGPnjvR1CGXN4cPsN8UFzA=" w:salt="eg75ko7ZUajlZv1VvTIsQQ==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NjJiMmY1OWZlODZjYTRhOGUxYTlkNzhjNmYwNjcifQ=="/>
  </w:docVars>
  <w:rsids>
    <w:rsidRoot w:val="00000000"/>
    <w:rsid w:val="01D62A15"/>
    <w:rsid w:val="04A10B29"/>
    <w:rsid w:val="09372C1B"/>
    <w:rsid w:val="0B1B004E"/>
    <w:rsid w:val="0CC738A3"/>
    <w:rsid w:val="0D2574C8"/>
    <w:rsid w:val="0DCF4B87"/>
    <w:rsid w:val="13763CF7"/>
    <w:rsid w:val="1A62380E"/>
    <w:rsid w:val="200621A4"/>
    <w:rsid w:val="210E1777"/>
    <w:rsid w:val="21E73DD5"/>
    <w:rsid w:val="249A1700"/>
    <w:rsid w:val="252A080B"/>
    <w:rsid w:val="2B52044E"/>
    <w:rsid w:val="2B857BA0"/>
    <w:rsid w:val="2BC12741"/>
    <w:rsid w:val="2CBA6780"/>
    <w:rsid w:val="2D7A0B11"/>
    <w:rsid w:val="2DB95B41"/>
    <w:rsid w:val="2FA7573B"/>
    <w:rsid w:val="2FD25D0F"/>
    <w:rsid w:val="33311DD8"/>
    <w:rsid w:val="374C150B"/>
    <w:rsid w:val="39FA2C0C"/>
    <w:rsid w:val="3C31001D"/>
    <w:rsid w:val="3C7C7BB9"/>
    <w:rsid w:val="3D551CFA"/>
    <w:rsid w:val="3EE608B8"/>
    <w:rsid w:val="42865E45"/>
    <w:rsid w:val="43484C5E"/>
    <w:rsid w:val="46157370"/>
    <w:rsid w:val="4DB7491F"/>
    <w:rsid w:val="4DE1374A"/>
    <w:rsid w:val="4E974E4A"/>
    <w:rsid w:val="4F0F398B"/>
    <w:rsid w:val="58B13CAD"/>
    <w:rsid w:val="5DC00996"/>
    <w:rsid w:val="5E237853"/>
    <w:rsid w:val="5F87344A"/>
    <w:rsid w:val="60E76E71"/>
    <w:rsid w:val="620641EF"/>
    <w:rsid w:val="678013DC"/>
    <w:rsid w:val="6AF93A8C"/>
    <w:rsid w:val="6B1839F4"/>
    <w:rsid w:val="6CCD7863"/>
    <w:rsid w:val="6E0039FD"/>
    <w:rsid w:val="71894E48"/>
    <w:rsid w:val="719D7DEE"/>
    <w:rsid w:val="72AA1C57"/>
    <w:rsid w:val="752E1055"/>
    <w:rsid w:val="75EA0271"/>
    <w:rsid w:val="77BB66DE"/>
    <w:rsid w:val="78856A89"/>
    <w:rsid w:val="7C7F10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22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glossaryDocument" Target="glossary/document.xml"/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48dfd3c9-eb49-4d9a-895f-669312cfa69a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8dfd3c9-eb49-4d9a-895f-669312cfa69a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42d28405-d308-4545-816e-8c5d99da0fce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2d28405-d308-4545-816e-8c5d99da0fce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588</Words>
  <Characters>676</Characters>
  <Lines>0</Lines>
  <Paragraphs>0</Paragraphs>
  <TotalTime>0</TotalTime>
  <ScaleCrop>false</ScaleCrop>
  <LinksUpToDate>false</LinksUpToDate>
  <CharactersWithSpaces>680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2024-09-06T09:24:00Z</dcterms:created>
  <dc:creator>Administrator</dc:creator>
  <cp:lastModifiedBy>admin</cp:lastModifiedBy>
  <dcterms:modified xsi:type="dcterms:W3CDTF">2025-08-11T03:23:26Z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47E453EE409E4D30AAA97AA02FF42C73_12</vt:lpwstr>
  </property>
  <property fmtid="{D5CDD505-2E9C-101B-9397-08002B2CF9AE}" pid="4" name="KSOTemplateDocerSaveRecord">
    <vt:lpwstr>eyJoZGlkIjoiMDgyYzBhOWMzY2ZkZjdlMGE4NjMwMGRmNGFlNjFkOTEiLCJ1c2VySWQiOiIyODM3Nzc5NDAifQ==</vt:lpwstr>
  </property>
</Properties>
</file>